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644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曹楼银杏古树保护修复方案</w:t>
      </w:r>
    </w:p>
    <w:p w14:paraId="52CE31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/>
          <w:sz w:val="32"/>
          <w:szCs w:val="32"/>
          <w:lang w:val="en-US" w:eastAsia="zh-CN"/>
        </w:rPr>
      </w:pPr>
    </w:p>
    <w:p w14:paraId="3556CF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通过勘验地形、上树检查、询问古树周边的知情人，对该古树目前存在的主要问题进行了深入、客观的分析，提出了如下的施救对策。</w:t>
      </w:r>
    </w:p>
    <w:p w14:paraId="738941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华文行楷" w:hAnsi="华文行楷" w:eastAsia="黑体" w:cs="华文行楷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华文行楷" w:hAnsi="华文行楷" w:eastAsia="黑体" w:cs="华文行楷"/>
          <w:b w:val="0"/>
          <w:bCs w:val="0"/>
          <w:sz w:val="32"/>
          <w:szCs w:val="36"/>
          <w:lang w:val="en-US" w:eastAsia="zh-CN"/>
        </w:rPr>
        <w:t>一、古银杏现状</w:t>
      </w:r>
    </w:p>
    <w:p w14:paraId="261AD2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1、整个树冠结满果实，全株大部分树叶发黄、边缘枯焦，部分新梢已枯死，树势衰弱。</w:t>
      </w:r>
    </w:p>
    <w:p w14:paraId="7FF784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2、南侧大枝因历史上雷击导致所关联的主干一侧、数个大侧枝、二级侧枝完全枯死；</w:t>
      </w:r>
    </w:p>
    <w:p w14:paraId="508CE5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3、木质栈道护栏内干基部周围土壤严重板结，几乎不透水。</w:t>
      </w:r>
    </w:p>
    <w:p w14:paraId="6A34B0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华文行楷" w:hAnsi="华文行楷" w:eastAsia="黑体" w:cs="华文行楷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华文行楷" w:hAnsi="华文行楷" w:eastAsia="黑体" w:cs="华文行楷"/>
          <w:b w:val="0"/>
          <w:bCs w:val="0"/>
          <w:sz w:val="32"/>
          <w:szCs w:val="36"/>
          <w:lang w:val="en-US" w:eastAsia="zh-CN"/>
        </w:rPr>
        <w:t>二、原因分析</w:t>
      </w:r>
    </w:p>
    <w:p w14:paraId="23CF6A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1、原生长环境受到破坏。目前古银杏根系分布区埋土过深，排水严重不良，根系腐烂坏死严重。</w:t>
      </w:r>
    </w:p>
    <w:p w14:paraId="0521A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2、广场雨水汇集古树根区。大量碱性污水或雨水流入古树根系分布区，加重了对根系的危害。</w:t>
      </w:r>
    </w:p>
    <w:p w14:paraId="3AFC7F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3、土壤粘重板结。护栏内、栈道外沿古树根系分布区由于人为践踏等原因，土壤十分板结，极度通透不良。</w:t>
      </w:r>
    </w:p>
    <w:p w14:paraId="4B3C63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4、结实过多：由于周边栽培雄株银杏较多，且都达到生殖成熟年龄，导致近几年持续结实过多，体内营养消耗过度，又未能及时为古树补充有效营养，长期入不敷出，引发渐进式极度衰弱。</w:t>
      </w:r>
    </w:p>
    <w:p w14:paraId="2056CE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5、气候异常：2019年、2022年、2024年高温干旱，进一步加剧了该古树的衰弱进程。</w:t>
      </w:r>
    </w:p>
    <w:p w14:paraId="5914D6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华文行楷" w:hAnsi="华文行楷" w:eastAsia="黑体" w:cs="华文行楷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华文行楷" w:hAnsi="华文行楷" w:eastAsia="黑体" w:cs="华文行楷"/>
          <w:b w:val="0"/>
          <w:bCs w:val="0"/>
          <w:sz w:val="32"/>
          <w:szCs w:val="36"/>
          <w:lang w:val="en-US" w:eastAsia="zh-CN"/>
        </w:rPr>
        <w:t>三、抢救性保护和复壮建议</w:t>
      </w:r>
    </w:p>
    <w:p w14:paraId="1E2E65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该古树因堆土过厚、排水不良、土壤污染、高温干旱、超负荷结实等多重原因叠加，导致树势极度衰弱，属于濒危状态，应引起高度重视，急需采取抢救性保护措施。</w:t>
      </w:r>
    </w:p>
    <w:p w14:paraId="60FD380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1、移除覆土、根系分布区恢复原生境</w:t>
      </w:r>
    </w:p>
    <w:p w14:paraId="38AAF2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先将古树外围的花灌木移到别处种植，降低其上过去添加的土壤，尽量恢复到原来的土层高度和地形地势。以后古树修复完成、复壮见效后，改栽其他适宜的花灌木，高度不超过50厘米。</w:t>
      </w:r>
    </w:p>
    <w:p w14:paraId="316047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2、加强排水措施</w:t>
      </w:r>
    </w:p>
    <w:p w14:paraId="04388BD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（1）地势改造成斜坡：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以古树干基部为最高点，改造成中间高、四周低，具有5°斜坡的地势，以利于古树根系分布区排水良好（施工中不要伤及较大根系）。</w:t>
      </w:r>
    </w:p>
    <w:p w14:paraId="290A8F9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（2）完善排水系统：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以现有最外护栏为边界，古树东西侧开挖深60厘米米、40厘米左右的深沟，但不要伤及活体根系，深沟和南边沟渠采取深埋pvc塑料管贯通，确保古树周边的多余水分能够顺利排出。</w:t>
      </w:r>
    </w:p>
    <w:p w14:paraId="5CE4875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（3）阻断新建广场地面的雨水流入：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在西北侧与居民活动广场毗邻的边缘，增加高度大约10厘米的挡水矮埂（路牙），以避免雨季新建广场的碱性污水流入古树根系分布区。</w:t>
      </w:r>
    </w:p>
    <w:p w14:paraId="0B4706F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3、土壤改良 </w:t>
      </w:r>
    </w:p>
    <w:p w14:paraId="5486EE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（1）松土施肥：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在不伤及活体根系的前提下，根据不同部位根系分布的深度，进行深翻、中翻、浅翻，增加大约20%的干净河沙，改良土壤的通透性。</w:t>
      </w:r>
    </w:p>
    <w:p w14:paraId="44B20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购买300—500斤（分2—3次使用）饼肥粉末，用开水泡透后，加盖薄膜堆沤发酵，一个月后打开晒干，撒入根系分布区（也可用其他有机肥）。</w:t>
      </w:r>
    </w:p>
    <w:p w14:paraId="3ADBDD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（2）开挖复壮沟：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古树的东、南、西、北、东南、西南、东北、西北八个方向，离开古树主干2米，在不伤害较多活体根系的前提下，开挖辐射状的复壮坑，长度3-5米、宽度60-80厘米、深度80厘米，分层埋入干透的杨树或果树枝条，每层15-20厘米，填入河沙、腐叶土15-20厘米；再同样埋入枝条1层、优质土一层，直到填满为止。</w:t>
      </w:r>
    </w:p>
    <w:p w14:paraId="320C581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4、疏花疏果、减少养分消耗</w:t>
      </w:r>
    </w:p>
    <w:p w14:paraId="3AC6BD8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 w:eastAsia="zh-CN"/>
        </w:rPr>
        <w:t>①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喷水冲刷花粉：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清明前后正值开花盛期，采用高压水枪或无人机，喷淋清水，将传播来的雄花粉冲淋去一部分，可大大减少雌花的受精率。一般晴天每2天喷淋一次，连续3-5次；</w:t>
      </w:r>
    </w:p>
    <w:p w14:paraId="4A2006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 w:eastAsia="zh-CN"/>
        </w:rPr>
        <w:t>②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化学疏果：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清明前后的开花盛期，采用以下药剂疏果：</w:t>
      </w:r>
    </w:p>
    <w:p w14:paraId="315399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一是40%的乙烯利 1000倍液，每隔5天一次，连续3次（或氨酰酯乙烯利，用它来做银杏的疏果，需要在银杏的盛花期来喷洒）；</w:t>
      </w:r>
    </w:p>
    <w:p w14:paraId="308814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二是赤霉素（920）50PPM，连续2次；</w:t>
      </w:r>
    </w:p>
    <w:p w14:paraId="3D6400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三是石硫合剂晶体1.5%，3天1次，连续3次；</w:t>
      </w:r>
    </w:p>
    <w:p w14:paraId="69B571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四是0.1%萘乙酸0.003%，连续2-3次；（可选择使用）。</w:t>
      </w:r>
    </w:p>
    <w:p w14:paraId="0328557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人工辅助疏果：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位于古树下部的残存幼小果实，采用人工疏除。</w:t>
      </w:r>
    </w:p>
    <w:p w14:paraId="12E5E0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④营养</w:t>
      </w:r>
      <w:r>
        <w:rPr>
          <w:rFonts w:hint="eastAsia"/>
          <w:b/>
          <w:bCs/>
          <w:sz w:val="32"/>
          <w:szCs w:val="32"/>
          <w:lang w:val="en-US" w:eastAsia="zh-CN"/>
        </w:rPr>
        <w:t>调控生殖生长：</w:t>
      </w:r>
    </w:p>
    <w:p w14:paraId="3593D4B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撒施沤熟饼肥：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将100KG桐子饼（生长季节使用）（或茶籽饼、菜籽饼），装入多个蛇皮袋中，用开水泡透，沤制一个月后晒干撒施，埋入土中有利于促进古树营养生长，控制生殖生长。</w:t>
      </w:r>
    </w:p>
    <w:p w14:paraId="5A7EE63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叶面施肥：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在来年发芽展叶后，大约4-7月之间，采用无人机给树冠喷洒海藻叶面肥，或0.3%的尿素+0.1%的磷酸二氢钾；每隔半月1次，连续多次，补充速效养分。</w:t>
      </w:r>
    </w:p>
    <w:p w14:paraId="2BCBCD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5、树体修复（不是急需内容）</w:t>
      </w:r>
    </w:p>
    <w:p w14:paraId="6CF2890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树干清理：将古银杏大枝分叉处的附生小构树、</w:t>
      </w:r>
    </w:p>
    <w:p w14:paraId="0F4C4B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苦楝、枸杞小苗等连根一并清理干净，再将下面的腐烂淤泥清除，如有腐烂的外露木质部，先行打磨清腐，再用木材防腐剂ACQ涂抹，继之用熟桐油、环氧树脂涂刷处理，密封防水；如果有洼陷空洞，用石灰、桐油、麻丝混合物（3:1:1.5）填充，外呈鼓凸状，以利于降落的雨水排除。</w:t>
      </w:r>
    </w:p>
    <w:p w14:paraId="5DCC94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如果主干、大枝上有其他的朝天洞，同样先行打磨清腐，再用木材防腐剂ACQ涂抹，继之用熟桐油、环氧树脂涂刷处理，严格密封防水；最后用石灰、桐油、麻丝混合物（3:1:1.5）填充，外呈鼓凸状</w:t>
      </w:r>
    </w:p>
    <w:p w14:paraId="130B70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枯枝剪除：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对于已经完全枯死的枝条，直径小于10厘米直接截除，剪口涂抹熟桐油或环氧树脂密封防水；对于直径大于10厘米的枯死枝条，截除直径小于10厘米的部分，保留的残桩，同样先行打磨清腐，再用木材防腐剂ACQ涂抹，继之用熟桐油、环氧树脂涂刷处理，严格密封防水；</w:t>
      </w:r>
    </w:p>
    <w:p w14:paraId="5878974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外露木质部防腐：</w:t>
      </w:r>
    </w:p>
    <w:p w14:paraId="67618FA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 w:eastAsia="zh-CN"/>
        </w:rPr>
        <w:t>①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物理清腐</w:t>
      </w:r>
      <w:r>
        <w:rPr>
          <w:rFonts w:hint="eastAsia" w:ascii="Calibri" w:hAnsi="Calibri" w:cs="Calibri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先用角磨机、钢丝刷、砂纸等，打磨清理古银杏主干、大枝外露木质部表面的腐朽及半腐朽部分，至健康硬实木质部，再用电吹风或风力灭火器将其粉尘吹拂干净；接着，实施轻度碳化处理表面，注意保护好周边活体皮层，以微见焦黄色为度，不可碳化过度。</w:t>
      </w:r>
    </w:p>
    <w:p w14:paraId="2D68ACD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 w:eastAsia="zh-CN"/>
        </w:rPr>
        <w:t>②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化学防腐</w:t>
      </w:r>
      <w:r>
        <w:rPr>
          <w:rFonts w:hint="eastAsia" w:ascii="Calibri" w:hAnsi="Calibri" w:cs="Calibri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用木材防腐剂ACQ在碳化层外面涂抹2-3遍；待其收干后，采用熟桐油涂抹2-3遍；最后用阻燃环氧树脂涂刷2-3遍，密封防水。</w:t>
      </w:r>
    </w:p>
    <w:p w14:paraId="6F10DCC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6、加强日常管护</w:t>
      </w:r>
    </w:p>
    <w:p w14:paraId="4DCBB5D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（1）适时浇水排水：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在持续降雨和遭遇特大暴雨时间段，要及时观察古树根系分布区有无积水，一旦发现积水及时排除；持续干旱季节，如发现新梢萎蔫下垂，及时给古树根部浇水和树冠喷水，抵御高温干旱对古树生长造成的伤害。</w:t>
      </w:r>
    </w:p>
    <w:p w14:paraId="2DFF401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（2）重视银杏超小卷蛾防治：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</w:p>
    <w:p w14:paraId="09F3649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①人工捕杀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4月成虫羽化期，每天9：00点前成虫常栖息树干中下部粗皮凹陷处，可人工捕杀或喷药杀灭。4月下旬至6月中旬，人工剪除虫害枝，清除落地枯枝、叶，集中烧毁消灭幼虫。   </w:t>
      </w:r>
    </w:p>
    <w:p w14:paraId="3FC1DD2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②树干涂白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在成虫羽化前用涂白剂（生石灰 50：80％敌敌畏1：食盐10：清水190）涂干防止成虫羽化隐身。</w:t>
      </w:r>
    </w:p>
    <w:p w14:paraId="2FC5937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③树干喷涂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成虫羽化前(4月上旬)用50％杀螟松乳油250倍与2.5％敌杀死乳油500倍混合液(1：1) 喷涂树干及骨干枝基部，毒杀刚羽化成虫。 </w:t>
      </w:r>
    </w:p>
    <w:p w14:paraId="27FFADE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④药剂防治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4月下旬幼虫危害盛期，用50％杀螟松乳油1000倍或2.5％敌杀死乳油3000 倍液喷洒被害枝防治初孵及转移危害幼虫。老熟幼虫有转移到树皮内滞育的习性，于5月底6月初，用25%溴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氰菊酶乳油 2500倍液喷雾。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32FDF3-4572-4097-86C1-77CE5627D8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A618BEB-7A36-44ED-B570-32F80F6F3B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F0C1E4-10BA-4C50-A239-CD2A29EBB6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D7DA20-B84C-4F24-A5BF-FD9D1D829F1A}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5" w:fontKey="{6E512AA0-CCEF-4140-A46A-16BB17512C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F603F96-ECE5-472D-AFF4-52E8565BA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TdiZGYwYTZiMjM4MWI4ZDliOWZlYjVhMmY5Y2IifQ=="/>
  </w:docVars>
  <w:rsids>
    <w:rsidRoot w:val="0ED626E4"/>
    <w:rsid w:val="00C6603C"/>
    <w:rsid w:val="045C0DE8"/>
    <w:rsid w:val="0ED626E4"/>
    <w:rsid w:val="0F10631F"/>
    <w:rsid w:val="0F874E70"/>
    <w:rsid w:val="10DA42CE"/>
    <w:rsid w:val="15785D0F"/>
    <w:rsid w:val="19977A7D"/>
    <w:rsid w:val="1A802A60"/>
    <w:rsid w:val="1BE702FF"/>
    <w:rsid w:val="1ECD2D69"/>
    <w:rsid w:val="2953158E"/>
    <w:rsid w:val="36F62AE0"/>
    <w:rsid w:val="37B60D18"/>
    <w:rsid w:val="38F91462"/>
    <w:rsid w:val="3D232C55"/>
    <w:rsid w:val="45336CAD"/>
    <w:rsid w:val="455F0005"/>
    <w:rsid w:val="46B9418B"/>
    <w:rsid w:val="485675BD"/>
    <w:rsid w:val="4DEB2BE8"/>
    <w:rsid w:val="4DF55447"/>
    <w:rsid w:val="4F0A21DB"/>
    <w:rsid w:val="4F235C8A"/>
    <w:rsid w:val="56511C9A"/>
    <w:rsid w:val="5B7F38DD"/>
    <w:rsid w:val="5D05277D"/>
    <w:rsid w:val="5D347D3A"/>
    <w:rsid w:val="64950C9C"/>
    <w:rsid w:val="64C1304F"/>
    <w:rsid w:val="65AD68C1"/>
    <w:rsid w:val="6F43389C"/>
    <w:rsid w:val="76E95E59"/>
    <w:rsid w:val="7BE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1637</Words>
  <Characters>1712</Characters>
  <Lines>0</Lines>
  <Paragraphs>0</Paragraphs>
  <TotalTime>34</TotalTime>
  <ScaleCrop>false</ScaleCrop>
  <LinksUpToDate>false</LinksUpToDate>
  <CharactersWithSpaces>1717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2024-10-20T13:00:00Z</dcterms:created>
  <dc:creator>安徽省林科院胡一民</dc:creator>
  <cp:lastModifiedBy>ilovezzxxll</cp:lastModifiedBy>
  <cp:lastPrinted>2024-11-25T02:47:00Z</cp:lastPrinted>
  <dcterms:modified xsi:type="dcterms:W3CDTF">2024-12-02T06:58:23Z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4B2E848BF0824EB99AC15FA0E2AF554D_11</vt:lpwstr>
  </property>
</Properties>
</file>